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Споживач 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(прізвище,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ім’я та по батькові)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(місце проживання)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6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ПОВІДОМЛЕННЯ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Засіб вимірювальної техніки 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4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(найменування засобу)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підлягає періодичній повірці, ремонту (необхідне підкреслити) на підставі Закону України “Про метрологію та метрологічну діяльність”.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Просимо забезпечити ___ _________________ 20__ р. з _______ до _______ години допуск представника 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(найменування суб’єкта господарювання)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засобу вимірювальної техніки.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для довідок _______________.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Ind w:w="0.0" w:type="dxa"/>
        <w:tblLayout w:type="fixed"/>
        <w:tblLook w:val="0000"/>
      </w:tblPr>
      <w:tblGrid>
        <w:gridCol w:w="3230"/>
        <w:gridCol w:w="3115"/>
        <w:gridCol w:w="2942"/>
        <w:tblGridChange w:id="0">
          <w:tblGrid>
            <w:gridCol w:w="3230"/>
            <w:gridCol w:w="3115"/>
            <w:gridCol w:w="294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(найменування посади </w:t>
              <w:br w:type="textWrapping"/>
              <w:t xml:space="preserve">керівника суб’єкта господарювання)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(підпис)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(прізвище та ініціали)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_____________ 20__ р.</w:t>
      </w:r>
    </w:p>
    <w:sectPr>
      <w:pgSz w:h="16838" w:w="11906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